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3999" w:rsidRPr="004E7755" w:rsidRDefault="00000000">
      <w:pPr>
        <w:spacing w:after="360"/>
        <w:jc w:val="center"/>
        <w:rPr>
          <w:rFonts w:ascii="Times New Roman" w:hAnsi="Times New Roman" w:cs="Times New Roman"/>
          <w:lang w:val="en-US"/>
        </w:rPr>
      </w:pPr>
      <w:r w:rsidRPr="004E7755">
        <w:rPr>
          <w:rFonts w:ascii="Times New Roman" w:hAnsi="Times New Roman" w:cs="Times New Roman"/>
          <w:b/>
          <w:bCs/>
        </w:rPr>
        <w:t>ODESA NATIONAL UNIVERSITY</w:t>
      </w:r>
      <w:r w:rsidR="004E7755" w:rsidRPr="004E7755">
        <w:rPr>
          <w:rFonts w:ascii="Times New Roman" w:hAnsi="Times New Roman" w:cs="Times New Roman"/>
          <w:b/>
          <w:bCs/>
          <w:lang w:val="en-US"/>
        </w:rPr>
        <w:t xml:space="preserve"> OF </w:t>
      </w:r>
      <w:r w:rsidR="004E7755" w:rsidRPr="004E7755">
        <w:rPr>
          <w:rFonts w:ascii="Times New Roman" w:hAnsi="Times New Roman" w:cs="Times New Roman"/>
          <w:b/>
          <w:bCs/>
        </w:rPr>
        <w:t>TECHNOLOG</w:t>
      </w:r>
      <w:r w:rsidR="004E7755" w:rsidRPr="004E7755">
        <w:rPr>
          <w:rFonts w:ascii="Times New Roman" w:hAnsi="Times New Roman" w:cs="Times New Roman"/>
          <w:b/>
          <w:bCs/>
          <w:lang w:val="en-US"/>
        </w:rPr>
        <w:t>Y</w:t>
      </w:r>
    </w:p>
    <w:p w:rsidR="002D3999" w:rsidRPr="004E7755" w:rsidRDefault="00000000">
      <w:pPr>
        <w:jc w:val="right"/>
        <w:rPr>
          <w:rFonts w:ascii="Times New Roman" w:hAnsi="Times New Roman" w:cs="Times New Roman"/>
        </w:rPr>
      </w:pPr>
      <w:r w:rsidRPr="004E7755">
        <w:rPr>
          <w:rFonts w:ascii="Times New Roman" w:hAnsi="Times New Roman" w:cs="Times New Roman"/>
        </w:rPr>
        <w:t>APPROVED</w:t>
      </w:r>
    </w:p>
    <w:p w:rsidR="002D3999" w:rsidRPr="004E7755" w:rsidRDefault="00000000">
      <w:pPr>
        <w:jc w:val="right"/>
        <w:rPr>
          <w:rFonts w:ascii="Times New Roman" w:hAnsi="Times New Roman" w:cs="Times New Roman"/>
        </w:rPr>
      </w:pPr>
      <w:r w:rsidRPr="004E7755">
        <w:rPr>
          <w:rFonts w:ascii="Times New Roman" w:hAnsi="Times New Roman" w:cs="Times New Roman"/>
        </w:rPr>
        <w:t>By the resolution of the Academic Council</w:t>
      </w:r>
    </w:p>
    <w:p w:rsidR="002D3999" w:rsidRPr="004E7755" w:rsidRDefault="00000000">
      <w:pPr>
        <w:spacing w:after="480"/>
        <w:jc w:val="right"/>
        <w:rPr>
          <w:rFonts w:ascii="Times New Roman" w:hAnsi="Times New Roman" w:cs="Times New Roman"/>
        </w:rPr>
      </w:pPr>
      <w:r w:rsidRPr="004E7755">
        <w:rPr>
          <w:rFonts w:ascii="Times New Roman" w:hAnsi="Times New Roman" w:cs="Times New Roman"/>
        </w:rPr>
        <w:t xml:space="preserve">dated 03.02.2026, </w:t>
      </w:r>
      <w:r w:rsidR="004E7755" w:rsidRPr="004E7755">
        <w:rPr>
          <w:rFonts w:ascii="Times New Roman" w:hAnsi="Times New Roman" w:cs="Times New Roman"/>
          <w:lang w:val="en-US"/>
        </w:rPr>
        <w:t>№</w:t>
      </w:r>
      <w:r w:rsidRPr="004E7755">
        <w:rPr>
          <w:rFonts w:ascii="Times New Roman" w:hAnsi="Times New Roman" w:cs="Times New Roman"/>
        </w:rPr>
        <w:t>7</w:t>
      </w:r>
    </w:p>
    <w:p w:rsidR="004E7755" w:rsidRPr="004E7755" w:rsidRDefault="00000000" w:rsidP="004E7755">
      <w:pPr>
        <w:spacing w:after="360"/>
        <w:jc w:val="center"/>
        <w:rPr>
          <w:rFonts w:ascii="Times New Roman" w:hAnsi="Times New Roman" w:cs="Times New Roman"/>
          <w:lang w:val="en-US"/>
        </w:rPr>
      </w:pPr>
      <w:r w:rsidRPr="004E7755">
        <w:rPr>
          <w:rFonts w:ascii="Times New Roman" w:hAnsi="Times New Roman" w:cs="Times New Roman"/>
          <w:b/>
          <w:bCs/>
        </w:rPr>
        <w:t>POLICY ON THE USE OF ARTIFICIAL INTELLIGENCE IN THE SCIENTIFIC PERIODICAL PUBLICATION</w:t>
      </w:r>
      <w:r w:rsidR="004E7755" w:rsidRPr="004E7755">
        <w:rPr>
          <w:rFonts w:ascii="Times New Roman" w:hAnsi="Times New Roman" w:cs="Times New Roman"/>
          <w:b/>
          <w:bCs/>
          <w:lang w:val="en-US"/>
        </w:rPr>
        <w:t xml:space="preserve">S </w:t>
      </w:r>
      <w:r w:rsidRPr="004E7755">
        <w:rPr>
          <w:rFonts w:ascii="Times New Roman" w:hAnsi="Times New Roman" w:cs="Times New Roman"/>
          <w:b/>
          <w:bCs/>
        </w:rPr>
        <w:t xml:space="preserve">OF </w:t>
      </w:r>
      <w:r w:rsidR="004E7755" w:rsidRPr="004E7755">
        <w:rPr>
          <w:rFonts w:ascii="Times New Roman" w:hAnsi="Times New Roman" w:cs="Times New Roman"/>
          <w:b/>
          <w:bCs/>
        </w:rPr>
        <w:t>ODESA NATIONAL UNIVERSITY</w:t>
      </w:r>
      <w:r w:rsidR="004E7755" w:rsidRPr="004E7755">
        <w:rPr>
          <w:rFonts w:ascii="Times New Roman" w:hAnsi="Times New Roman" w:cs="Times New Roman"/>
          <w:b/>
          <w:bCs/>
          <w:lang w:val="en-US"/>
        </w:rPr>
        <w:t xml:space="preserve"> OF </w:t>
      </w:r>
      <w:r w:rsidR="004E7755" w:rsidRPr="004E7755">
        <w:rPr>
          <w:rFonts w:ascii="Times New Roman" w:hAnsi="Times New Roman" w:cs="Times New Roman"/>
          <w:b/>
          <w:bCs/>
        </w:rPr>
        <w:t>TECHNOLOG</w:t>
      </w:r>
      <w:r w:rsidR="004E7755" w:rsidRPr="004E7755">
        <w:rPr>
          <w:rFonts w:ascii="Times New Roman" w:hAnsi="Times New Roman" w:cs="Times New Roman"/>
          <w:b/>
          <w:bCs/>
          <w:lang w:val="en-US"/>
        </w:rPr>
        <w:t>Y</w:t>
      </w:r>
    </w:p>
    <w:p w:rsidR="002D3999" w:rsidRPr="004E7755" w:rsidRDefault="00000000" w:rsidP="004E7755">
      <w:pPr>
        <w:spacing w:after="480"/>
        <w:rPr>
          <w:rFonts w:ascii="Times New Roman" w:hAnsi="Times New Roman" w:cs="Times New Roman"/>
        </w:rPr>
      </w:pPr>
      <w:r w:rsidRPr="004E7755">
        <w:rPr>
          <w:rFonts w:ascii="Times New Roman" w:hAnsi="Times New Roman" w:cs="Times New Roman"/>
          <w:b/>
          <w:bCs/>
          <w:sz w:val="28"/>
          <w:szCs w:val="28"/>
        </w:rPr>
        <w:t>1. Purpose and Scope</w:t>
      </w:r>
    </w:p>
    <w:p w:rsidR="002D3999" w:rsidRPr="004E7755" w:rsidRDefault="00000000">
      <w:pPr>
        <w:spacing w:after="200"/>
        <w:rPr>
          <w:rFonts w:ascii="Times New Roman" w:hAnsi="Times New Roman" w:cs="Times New Roman"/>
        </w:rPr>
      </w:pPr>
      <w:r w:rsidRPr="004E7755">
        <w:rPr>
          <w:rFonts w:ascii="Times New Roman" w:hAnsi="Times New Roman" w:cs="Times New Roman"/>
        </w:rPr>
        <w:t>This Policy defines the principles, rules, and restrictions on the use of artificial intelligence (AI) tools in the processes of submission, preparation, peer review, and publication of scientific materials journal</w:t>
      </w:r>
      <w:r w:rsidR="004E7755" w:rsidRPr="004E7755">
        <w:rPr>
          <w:rFonts w:ascii="Times New Roman" w:hAnsi="Times New Roman" w:cs="Times New Roman"/>
          <w:lang w:val="en-US"/>
        </w:rPr>
        <w:t>s</w:t>
      </w:r>
      <w:r w:rsidRPr="004E7755">
        <w:rPr>
          <w:rFonts w:ascii="Times New Roman" w:hAnsi="Times New Roman" w:cs="Times New Roman"/>
        </w:rPr>
        <w:t>. Its purpose is to ensure academic integrity, reliability, and reproducibility of scientific results, transparency in the use of digital tools, prevention of fabrication, falsification, plagiarism, and data distortion, as well as compliance with international ethical standards of publishing.</w:t>
      </w:r>
    </w:p>
    <w:p w:rsidR="002D3999" w:rsidRPr="004E7755" w:rsidRDefault="00000000">
      <w:pPr>
        <w:spacing w:after="200"/>
        <w:rPr>
          <w:rFonts w:ascii="Times New Roman" w:hAnsi="Times New Roman" w:cs="Times New Roman"/>
        </w:rPr>
      </w:pPr>
      <w:r w:rsidRPr="004E7755">
        <w:rPr>
          <w:rFonts w:ascii="Times New Roman" w:hAnsi="Times New Roman" w:cs="Times New Roman"/>
        </w:rPr>
        <w:t>The Policy is mandatory for authors, peer reviewers, editors, members of the editorial board, technical editors, and all other persons involved in the publication process.</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2. Key Definitions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For the purposes of this Policy, artificial intelligence refers to software systems capable of generating text, images, code, analyzing data, or performing other cognitive tasks that traditionally require human intelligence (including ChatGPT, Gemini, Copilot, Claude, DALL·E, Midjourney, Scite Assistant, and similar tools). Generative AI is a type of such systems that create new text, graphics, tables, audio, or video content. Attribution of AI use means clear and complete disclosure of which tool was used, at which stages of work, and for what purpose.</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3. General Principles of AI Use</w:t>
      </w:r>
    </w:p>
    <w:p w:rsidR="002D3999" w:rsidRPr="004E7755" w:rsidRDefault="00000000">
      <w:pPr>
        <w:spacing w:after="200"/>
        <w:rPr>
          <w:rFonts w:ascii="Times New Roman" w:hAnsi="Times New Roman" w:cs="Times New Roman"/>
        </w:rPr>
      </w:pPr>
      <w:r w:rsidRPr="004E7755">
        <w:rPr>
          <w:rFonts w:ascii="Times New Roman" w:hAnsi="Times New Roman" w:cs="Times New Roman"/>
        </w:rPr>
        <w:t>The use of artificial intelligence tools in the publication process is based on the principles of transparency, human accountability, and academic integrity. All participants in the process bear full responsibility for the content of materials regardless of whether AI tools were used. Results generated or suggested by AI cannot be presented as original scientific data. Authors are obliged to verify the accuracy of facts, the correctness of claims, and the absence of fabricated data or references, taking into account the risk of so-called AI “hallucinations.”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Special attention is paid to the protection of personal data and compliance with copyright. The use of AI for processing confidential information without proper legal grounds, or for creating content that infringes intellectual property rights, is prohibited.</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4. Policy for Authors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 xml:space="preserve">Authors are permitted to use AI tools as auxiliary means for improving the language and style of the text, enhancing its readability, translation, preliminary structuring of material, </w:t>
      </w:r>
      <w:r w:rsidRPr="004E7755">
        <w:rPr>
          <w:rFonts w:ascii="Times New Roman" w:hAnsi="Times New Roman" w:cs="Times New Roman"/>
        </w:rPr>
        <w:lastRenderedPageBreak/>
        <w:t>generating ideas or visualizations (creating charts, layout of appendices, etc.), as well as for assistance in analyzing scientific literature. In all cases, authors are obliged to independently verify the results and guarantee their scientific correctness.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At the same time, authors are prohibited from using AI to create or falsify scientific results, experimental data, mathematical calculations, or statistical conclusions, as well as to generate fictitious sources and citations. The use of AI for writing an entire scientific manuscript, circumventing plagiarism detection systems, or transmitting any unpublished or confidential data to AI tools is not permitted.</w:t>
      </w:r>
    </w:p>
    <w:p w:rsidR="002D3999" w:rsidRPr="004E7755" w:rsidRDefault="00000000">
      <w:pPr>
        <w:spacing w:after="200"/>
        <w:rPr>
          <w:rFonts w:ascii="Times New Roman" w:hAnsi="Times New Roman" w:cs="Times New Roman"/>
        </w:rPr>
      </w:pPr>
      <w:r w:rsidRPr="004E7755">
        <w:rPr>
          <w:rFonts w:ascii="Times New Roman" w:hAnsi="Times New Roman" w:cs="Times New Roman"/>
        </w:rPr>
        <w:t>If AI is used, authors must include an “Use of Artificial Intelligence Tools” note in the manuscript, specifying the name of the tool, its version, purpose, and scope of use. AI cannot be considered an author or co-author of an article, as it is not capable of bearing legal and ethical responsibility.</w:t>
      </w:r>
    </w:p>
    <w:p w:rsidR="002D3999" w:rsidRPr="004E7755" w:rsidRDefault="00000000">
      <w:pPr>
        <w:spacing w:after="200"/>
        <w:rPr>
          <w:rFonts w:ascii="Times New Roman" w:hAnsi="Times New Roman" w:cs="Times New Roman"/>
        </w:rPr>
      </w:pPr>
      <w:r w:rsidRPr="004E7755">
        <w:rPr>
          <w:rFonts w:ascii="Times New Roman" w:hAnsi="Times New Roman" w:cs="Times New Roman"/>
        </w:rPr>
        <w:t>The editorial board reserves the right to request additional clarification regarding the role of AI, to check manuscripts using relevant tools, and to reject materials that do not comply with this Policy.</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5. Policy for Peer Reviewers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Peer reviewers are permitted to use AI exclusively for technical assistance in preparing the text of a review, in particular for grammar or style checking. It is prohibited to upload manuscripts or parts thereof to AI systems, to transmit confidential materials, or to task AI with writing or forming the assessment of a review. The reviewer bears personal responsibility for the objectivity, independence, and confidentiality of the review.</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6. Policy for Editors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Editors may use AI for auxiliary technical tasks, such as editing service texts, translation, or preparation of metadata. The use of AI for making editorial decisions, assessing scientific novelty, verifying research results, or automated manuscript selection is prohibited. All decisions on accepting or rejecting articles are made exclusively by a human – the responsible editor.</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7. Ethical Risks and Response</w:t>
      </w:r>
    </w:p>
    <w:p w:rsidR="002D3999" w:rsidRPr="004E7755" w:rsidRDefault="00000000">
      <w:pPr>
        <w:spacing w:after="200"/>
        <w:rPr>
          <w:rFonts w:ascii="Times New Roman" w:hAnsi="Times New Roman" w:cs="Times New Roman"/>
        </w:rPr>
      </w:pPr>
      <w:r w:rsidRPr="004E7755">
        <w:rPr>
          <w:rFonts w:ascii="Times New Roman" w:hAnsi="Times New Roman" w:cs="Times New Roman"/>
        </w:rPr>
        <w:t>The editorial board acknowledges the existence of ethical risks associated with the use of AI, including the risk of data fabrication, plagiarism, fictitious references, false claims, or biased wording. Upon detection of violations, the editorial board has the right to request explanations, return the material for revision, reject the manuscript, or retract an already published article.</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8. Data Protection and Confidentiality</w:t>
      </w:r>
    </w:p>
    <w:p w:rsidR="002D3999" w:rsidRPr="004E7755" w:rsidRDefault="00000000">
      <w:pPr>
        <w:spacing w:after="200"/>
        <w:rPr>
          <w:rFonts w:ascii="Times New Roman" w:hAnsi="Times New Roman" w:cs="Times New Roman"/>
        </w:rPr>
      </w:pPr>
      <w:r w:rsidRPr="004E7755">
        <w:rPr>
          <w:rFonts w:ascii="Times New Roman" w:hAnsi="Times New Roman" w:cs="Times New Roman"/>
        </w:rPr>
        <w:t>It is prohibited to upload manuscript materials to open or unverified AI tools that may store or use data for model training. The use of AI must comply with Ukrainian legislation on personal data protection, and all sensitive data must be anonymized.</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9. Declaration on the Use of AI</w:t>
      </w:r>
    </w:p>
    <w:p w:rsidR="002D3999" w:rsidRPr="004E7755" w:rsidRDefault="00000000">
      <w:pPr>
        <w:spacing w:after="200"/>
        <w:rPr>
          <w:rFonts w:ascii="Times New Roman" w:hAnsi="Times New Roman" w:cs="Times New Roman"/>
        </w:rPr>
      </w:pPr>
      <w:r w:rsidRPr="004E7755">
        <w:rPr>
          <w:rFonts w:ascii="Times New Roman" w:hAnsi="Times New Roman" w:cs="Times New Roman"/>
        </w:rPr>
        <w:t>It is recommended to include a declaration on the use of artificial intelligence at the end of the article, in which authors state whether AI tools were used during the preparation of the material and provide a relevant explanation if they were used.</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lastRenderedPageBreak/>
        <w:t>10. Final Provisions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This Policy is regularly reviewed and updated in accordance with technological developments and international recommendations.</w:t>
      </w:r>
    </w:p>
    <w:p w:rsidR="002D3999" w:rsidRPr="004E7755" w:rsidRDefault="00000000">
      <w:pPr>
        <w:spacing w:after="200"/>
        <w:rPr>
          <w:rFonts w:ascii="Times New Roman" w:hAnsi="Times New Roman" w:cs="Times New Roman"/>
        </w:rPr>
      </w:pPr>
      <w:r w:rsidRPr="004E7755">
        <w:rPr>
          <w:rFonts w:ascii="Times New Roman" w:hAnsi="Times New Roman" w:cs="Times New Roman"/>
        </w:rPr>
        <w:t>By submitting a manuscript to the scientific periodical publication, authors automatically confirm that they have read this Policy and undertake to comply with its provisions. Similarly, all participants in the editorial process – peer reviewers, members of the editorial board – confirm their familiarization with the Policy and their commitment to comply with its provisions.</w:t>
      </w:r>
    </w:p>
    <w:p w:rsidR="002D3999" w:rsidRPr="004E7755" w:rsidRDefault="00000000">
      <w:pPr>
        <w:pStyle w:val="Heading1"/>
        <w:rPr>
          <w:rFonts w:ascii="Times New Roman" w:hAnsi="Times New Roman" w:cs="Times New Roman"/>
        </w:rPr>
      </w:pPr>
      <w:r w:rsidRPr="004E7755">
        <w:rPr>
          <w:rFonts w:ascii="Times New Roman" w:hAnsi="Times New Roman" w:cs="Times New Roman"/>
        </w:rPr>
        <w:t>References</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Committee on Publication Ethics (COPE). COPE Position Statement on Artificial Intelligence (AI) Tools. — 2023.</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World Association of Medical Editors (WAME). Chatbots, Generative AI, and Scholarly Manuscripts. — 2023.</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Elsevier. Publishing Ethics: The Use of Artificial Intelligence in Manuscript Preparation. — Editorial Policy.</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Springer Nature. Artificial Intelligence (AI) Writing Tools in Research and Publishing. — Editorial Guidelines.</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Taylor &amp; Francis. Guidelines on the Use of AI Tools in Research and Publishing.</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UNESCO. Recommendation on the Ethics of Artificial Intelligence. — Paris, 2021.</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European Commission. Ethics Guidelines for Trustworthy Artificial Intelligence. — Brussels, 2019.</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Law of Ukraine “On Education.”</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Law of Ukraine “On Scientific and Scientific-Technical Activity.”</w:t>
      </w:r>
    </w:p>
    <w:p w:rsidR="002D3999" w:rsidRPr="004E7755" w:rsidRDefault="00000000">
      <w:pPr>
        <w:pStyle w:val="ListParagraph"/>
        <w:numPr>
          <w:ilvl w:val="0"/>
          <w:numId w:val="2"/>
        </w:numPr>
        <w:rPr>
          <w:rFonts w:ascii="Times New Roman" w:hAnsi="Times New Roman" w:cs="Times New Roman"/>
        </w:rPr>
      </w:pPr>
      <w:r w:rsidRPr="004E7755">
        <w:rPr>
          <w:rFonts w:ascii="Times New Roman" w:hAnsi="Times New Roman" w:cs="Times New Roman"/>
        </w:rPr>
        <w:t>Law of Ukraine “On Personal Data Protection.”</w:t>
      </w:r>
    </w:p>
    <w:sectPr w:rsidR="002D3999" w:rsidRPr="004E7755">
      <w:pgSz w:w="11906" w:h="16838"/>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454DF"/>
    <w:multiLevelType w:val="hybridMultilevel"/>
    <w:tmpl w:val="918A05D6"/>
    <w:lvl w:ilvl="0" w:tplc="291C74EC">
      <w:start w:val="1"/>
      <w:numFmt w:val="bullet"/>
      <w:lvlText w:val="●"/>
      <w:lvlJc w:val="left"/>
      <w:pPr>
        <w:ind w:left="720" w:hanging="360"/>
      </w:pPr>
    </w:lvl>
    <w:lvl w:ilvl="1" w:tplc="E3D647E8">
      <w:start w:val="1"/>
      <w:numFmt w:val="bullet"/>
      <w:lvlText w:val="○"/>
      <w:lvlJc w:val="left"/>
      <w:pPr>
        <w:ind w:left="1440" w:hanging="360"/>
      </w:pPr>
    </w:lvl>
    <w:lvl w:ilvl="2" w:tplc="E9BC6BC2">
      <w:start w:val="1"/>
      <w:numFmt w:val="bullet"/>
      <w:lvlText w:val="■"/>
      <w:lvlJc w:val="left"/>
      <w:pPr>
        <w:ind w:left="2160" w:hanging="360"/>
      </w:pPr>
    </w:lvl>
    <w:lvl w:ilvl="3" w:tplc="64DE2C98">
      <w:start w:val="1"/>
      <w:numFmt w:val="bullet"/>
      <w:lvlText w:val="●"/>
      <w:lvlJc w:val="left"/>
      <w:pPr>
        <w:ind w:left="2880" w:hanging="360"/>
      </w:pPr>
    </w:lvl>
    <w:lvl w:ilvl="4" w:tplc="11C28B3C">
      <w:start w:val="1"/>
      <w:numFmt w:val="bullet"/>
      <w:lvlText w:val="○"/>
      <w:lvlJc w:val="left"/>
      <w:pPr>
        <w:ind w:left="3600" w:hanging="360"/>
      </w:pPr>
    </w:lvl>
    <w:lvl w:ilvl="5" w:tplc="0FE65556">
      <w:start w:val="1"/>
      <w:numFmt w:val="bullet"/>
      <w:lvlText w:val="■"/>
      <w:lvlJc w:val="left"/>
      <w:pPr>
        <w:ind w:left="4320" w:hanging="360"/>
      </w:pPr>
    </w:lvl>
    <w:lvl w:ilvl="6" w:tplc="41A6FFEA">
      <w:start w:val="1"/>
      <w:numFmt w:val="bullet"/>
      <w:lvlText w:val="●"/>
      <w:lvlJc w:val="left"/>
      <w:pPr>
        <w:ind w:left="5040" w:hanging="360"/>
      </w:pPr>
    </w:lvl>
    <w:lvl w:ilvl="7" w:tplc="48A8D326">
      <w:start w:val="1"/>
      <w:numFmt w:val="bullet"/>
      <w:lvlText w:val="●"/>
      <w:lvlJc w:val="left"/>
      <w:pPr>
        <w:ind w:left="5760" w:hanging="360"/>
      </w:pPr>
    </w:lvl>
    <w:lvl w:ilvl="8" w:tplc="EEA0F1C4">
      <w:start w:val="1"/>
      <w:numFmt w:val="bullet"/>
      <w:lvlText w:val="●"/>
      <w:lvlJc w:val="left"/>
      <w:pPr>
        <w:ind w:left="6480" w:hanging="360"/>
      </w:pPr>
    </w:lvl>
  </w:abstractNum>
  <w:abstractNum w:abstractNumId="1" w15:restartNumberingAfterBreak="0">
    <w:nsid w:val="53F35F96"/>
    <w:multiLevelType w:val="hybridMultilevel"/>
    <w:tmpl w:val="839A53D0"/>
    <w:lvl w:ilvl="0" w:tplc="D10C44DE">
      <w:start w:val="1"/>
      <w:numFmt w:val="bullet"/>
      <w:lvlText w:val="•"/>
      <w:lvlJc w:val="left"/>
      <w:pPr>
        <w:ind w:left="720" w:hanging="360"/>
      </w:pPr>
    </w:lvl>
    <w:lvl w:ilvl="1" w:tplc="79287EA6">
      <w:numFmt w:val="decimal"/>
      <w:lvlText w:val=""/>
      <w:lvlJc w:val="left"/>
    </w:lvl>
    <w:lvl w:ilvl="2" w:tplc="11CC259A">
      <w:numFmt w:val="decimal"/>
      <w:lvlText w:val=""/>
      <w:lvlJc w:val="left"/>
    </w:lvl>
    <w:lvl w:ilvl="3" w:tplc="CA2CB314">
      <w:numFmt w:val="decimal"/>
      <w:lvlText w:val=""/>
      <w:lvlJc w:val="left"/>
    </w:lvl>
    <w:lvl w:ilvl="4" w:tplc="8A2AF7AE">
      <w:numFmt w:val="decimal"/>
      <w:lvlText w:val=""/>
      <w:lvlJc w:val="left"/>
    </w:lvl>
    <w:lvl w:ilvl="5" w:tplc="948097F8">
      <w:numFmt w:val="decimal"/>
      <w:lvlText w:val=""/>
      <w:lvlJc w:val="left"/>
    </w:lvl>
    <w:lvl w:ilvl="6" w:tplc="AF421B72">
      <w:numFmt w:val="decimal"/>
      <w:lvlText w:val=""/>
      <w:lvlJc w:val="left"/>
    </w:lvl>
    <w:lvl w:ilvl="7" w:tplc="5D260F1E">
      <w:numFmt w:val="decimal"/>
      <w:lvlText w:val=""/>
      <w:lvlJc w:val="left"/>
    </w:lvl>
    <w:lvl w:ilvl="8" w:tplc="43301C6A">
      <w:numFmt w:val="decimal"/>
      <w:lvlText w:val=""/>
      <w:lvlJc w:val="left"/>
    </w:lvl>
  </w:abstractNum>
  <w:num w:numId="1" w16cid:durableId="2055303685">
    <w:abstractNumId w:val="0"/>
    <w:lvlOverride w:ilvl="0">
      <w:startOverride w:val="1"/>
    </w:lvlOverride>
  </w:num>
  <w:num w:numId="2" w16cid:durableId="3212809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99"/>
    <w:rsid w:val="002D3999"/>
    <w:rsid w:val="004E7755"/>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4616CEA"/>
  <w15:docId w15:val="{F8B84A60-6170-2E45-A135-993E913E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2026-05-05T09:05:00Z</dcterms:created>
  <dcterms:modified xsi:type="dcterms:W3CDTF">2026-05-05T09:05:00Z</dcterms:modified>
</cp:coreProperties>
</file>